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AB300"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b/>
          <w:bCs/>
          <w:sz w:val="15"/>
          <w:szCs w:val="15"/>
          <w:u w:val="single"/>
          <w:lang w:val="en"/>
        </w:rPr>
        <w:t>FINANCE RESPONSIBILITIES:</w:t>
      </w:r>
    </w:p>
    <w:p w14:paraId="1331C2B9"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Primary responsibility is to be the finance business partner to the facility’s management team ensuring that timely and actionable data is communicated to allow for quick and effective business decisions.</w:t>
      </w:r>
    </w:p>
    <w:p w14:paraId="7707DDC3"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Manages team of five including Accounts Payable, Accounts Receivable, Freight Forwarder, Part time Staff Accountant and Accounting Intern.</w:t>
      </w:r>
    </w:p>
    <w:p w14:paraId="03D388A4"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Manages the Human Resources function with dotted line to Division Human Resources Director.</w:t>
      </w:r>
    </w:p>
    <w:p w14:paraId="652DA65C"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 key responsibility is to prepare financial statements and supporting schedules according to a monthly close schedule. Obtains and maintains a thorough understanding of the financial reporting and general ledger structure.</w:t>
      </w:r>
    </w:p>
    <w:p w14:paraId="23540CC3"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Develops forward looking monthly, quarterly and yearly financial forecasts.</w:t>
      </w:r>
    </w:p>
    <w:p w14:paraId="6A7A598C"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Prepares budget and forecasting activities including preparation of Annual Plans and Long Range Plans.</w:t>
      </w:r>
    </w:p>
    <w:p w14:paraId="72CA3F5A"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Facilitates and completes monthly close procedures in adherence to ITW Financial Reporting Manual. Prepare monthly account reconciliations.</w:t>
      </w:r>
    </w:p>
    <w:p w14:paraId="53ED4453"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Analyze financial statements on a monthly basis and reporting on variances.</w:t>
      </w:r>
    </w:p>
    <w:p w14:paraId="5062FBE5"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Completes corporate reporting requirements and financial, operational and tax audits.</w:t>
      </w:r>
    </w:p>
    <w:p w14:paraId="00664E92"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Completes statutory reporting requirements and audits in close coordination with ITW Country Controller.</w:t>
      </w:r>
    </w:p>
    <w:p w14:paraId="6FE0EA5D"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Prepares commission reports; analyzing and correcting discrepancies.</w:t>
      </w:r>
    </w:p>
    <w:p w14:paraId="228BDBE3"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Oversite of the daily banking requirements; identifies daily activity in bank accounts.</w:t>
      </w:r>
    </w:p>
    <w:p w14:paraId="6A7F5D1E"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Collaborates with the department managers to support overall company goals and objectives. Compiles and analyzes data and reports to assist others.</w:t>
      </w:r>
    </w:p>
    <w:p w14:paraId="332436F1"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Monitors and analyzes department work to develop more efficient procedures and use of resources while maintaining a high level of accuracy.</w:t>
      </w:r>
    </w:p>
    <w:p w14:paraId="0F5C9CBC"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 xml:space="preserve">Ensures the documentation and monitoring of internal controls </w:t>
      </w:r>
      <w:proofErr w:type="gramStart"/>
      <w:r>
        <w:rPr>
          <w:rFonts w:ascii="Segoe UI" w:hAnsi="Segoe UI" w:cs="Segoe UI"/>
          <w:sz w:val="15"/>
          <w:szCs w:val="15"/>
          <w:lang w:val="en"/>
        </w:rPr>
        <w:t>is in compliance</w:t>
      </w:r>
      <w:proofErr w:type="gramEnd"/>
      <w:r>
        <w:rPr>
          <w:rFonts w:ascii="Segoe UI" w:hAnsi="Segoe UI" w:cs="Segoe UI"/>
          <w:sz w:val="15"/>
          <w:szCs w:val="15"/>
          <w:lang w:val="en"/>
        </w:rPr>
        <w:t xml:space="preserve"> with ITW Financial Policies.</w:t>
      </w:r>
    </w:p>
    <w:p w14:paraId="6EF5A253"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Develops and monitors adherence to established guidelines effecting the addition of vendors and customers. Ensures the accurate and timely processing of positive pay transactions. Monitors customer credit and past due balances and develops procedures to maintain past due accounts within corporate guideline. Actively involved in the collection of past due receivables. Review new credit applications and approve appropriate level of credit.</w:t>
      </w:r>
    </w:p>
    <w:p w14:paraId="606135AC"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Responsible for coordinating physical inventories, cycle counts and inventory grading on a periodic basis; drives reduction of Month-on-Hand inventory metric and Slow-Moving and Obsolete inventory.</w:t>
      </w:r>
    </w:p>
    <w:p w14:paraId="0C54FA81"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Key driver of the facility’s continuous improvement toolbox by becoming an expert on 80/20 processes, Product Line Simplification (PLS), In-Lining, Market Rate of Demand (MRD) inventory management tool and Understand, Simplify and Act (</w:t>
      </w:r>
      <w:proofErr w:type="spellStart"/>
      <w:r>
        <w:rPr>
          <w:rFonts w:ascii="Segoe UI" w:hAnsi="Segoe UI" w:cs="Segoe UI"/>
          <w:sz w:val="15"/>
          <w:szCs w:val="15"/>
          <w:lang w:val="en"/>
        </w:rPr>
        <w:t>USa</w:t>
      </w:r>
      <w:proofErr w:type="spellEnd"/>
      <w:r>
        <w:rPr>
          <w:rFonts w:ascii="Segoe UI" w:hAnsi="Segoe UI" w:cs="Segoe UI"/>
          <w:sz w:val="15"/>
          <w:szCs w:val="15"/>
          <w:lang w:val="en"/>
        </w:rPr>
        <w:t>).</w:t>
      </w:r>
    </w:p>
    <w:p w14:paraId="331AD35F"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Supports Division Controller with special projects and workflow process improvements.</w:t>
      </w:r>
    </w:p>
    <w:p w14:paraId="272BB94E"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Approves refunds, purchases and monitor adherence to expenditure authorization policy. (EAP)</w:t>
      </w:r>
    </w:p>
    <w:p w14:paraId="5370BE5A" w14:textId="77777777" w:rsidR="00116723" w:rsidRDefault="00116723" w:rsidP="00116723">
      <w:pPr>
        <w:numPr>
          <w:ilvl w:val="0"/>
          <w:numId w:val="12"/>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Comply with all current Generally Accepted Accounting Principles (GAAP pronouncements) including International and in Country regulatory compliance.</w:t>
      </w:r>
    </w:p>
    <w:p w14:paraId="27435472"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p>
    <w:p w14:paraId="565C299B" w14:textId="77777777" w:rsidR="00116723" w:rsidRDefault="00116723" w:rsidP="00116723">
      <w:pPr>
        <w:shd w:val="clear" w:color="auto" w:fill="FFFFFF"/>
        <w:spacing w:before="100" w:beforeAutospacing="1" w:after="100" w:afterAutospacing="1"/>
        <w:rPr>
          <w:rFonts w:ascii="Segoe UI" w:hAnsi="Segoe UI" w:cs="Segoe UI"/>
          <w:b/>
          <w:bCs/>
          <w:sz w:val="15"/>
          <w:szCs w:val="15"/>
          <w:u w:val="single"/>
          <w:lang w:val="en"/>
        </w:rPr>
      </w:pPr>
    </w:p>
    <w:p w14:paraId="437EC4B1" w14:textId="77777777" w:rsidR="00116723" w:rsidRDefault="00116723" w:rsidP="00116723">
      <w:pPr>
        <w:shd w:val="clear" w:color="auto" w:fill="FFFFFF"/>
        <w:spacing w:before="100" w:beforeAutospacing="1" w:after="100" w:afterAutospacing="1"/>
        <w:rPr>
          <w:rFonts w:ascii="Segoe UI" w:hAnsi="Segoe UI" w:cs="Segoe UI"/>
          <w:b/>
          <w:bCs/>
          <w:sz w:val="15"/>
          <w:szCs w:val="15"/>
          <w:u w:val="single"/>
          <w:lang w:val="en"/>
        </w:rPr>
      </w:pPr>
    </w:p>
    <w:p w14:paraId="1F49B85E" w14:textId="77777777" w:rsidR="00116723" w:rsidRDefault="00116723" w:rsidP="00116723">
      <w:pPr>
        <w:shd w:val="clear" w:color="auto" w:fill="FFFFFF"/>
        <w:spacing w:before="100" w:beforeAutospacing="1" w:after="100" w:afterAutospacing="1"/>
        <w:rPr>
          <w:rFonts w:ascii="Segoe UI" w:hAnsi="Segoe UI" w:cs="Segoe UI"/>
          <w:b/>
          <w:bCs/>
          <w:sz w:val="15"/>
          <w:szCs w:val="15"/>
          <w:u w:val="single"/>
          <w:lang w:val="en"/>
        </w:rPr>
      </w:pPr>
    </w:p>
    <w:p w14:paraId="36D361BE" w14:textId="77777777" w:rsidR="00116723" w:rsidRDefault="00116723" w:rsidP="00116723">
      <w:pPr>
        <w:shd w:val="clear" w:color="auto" w:fill="FFFFFF"/>
        <w:spacing w:before="100" w:beforeAutospacing="1" w:after="100" w:afterAutospacing="1"/>
        <w:rPr>
          <w:rFonts w:ascii="Segoe UI" w:hAnsi="Segoe UI" w:cs="Segoe UI"/>
          <w:b/>
          <w:bCs/>
          <w:sz w:val="15"/>
          <w:szCs w:val="15"/>
          <w:u w:val="single"/>
          <w:lang w:val="en"/>
        </w:rPr>
      </w:pPr>
    </w:p>
    <w:p w14:paraId="5D0B5368" w14:textId="6A32B840"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b/>
          <w:bCs/>
          <w:sz w:val="15"/>
          <w:szCs w:val="15"/>
          <w:u w:val="single"/>
          <w:lang w:val="en"/>
        </w:rPr>
        <w:lastRenderedPageBreak/>
        <w:t>INFORMATION TECHNOLOGIES (IT) RESPONSIBILITIES:</w:t>
      </w:r>
    </w:p>
    <w:p w14:paraId="168BAD40"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p>
    <w:p w14:paraId="07823C62" w14:textId="77777777" w:rsidR="00116723" w:rsidRDefault="00116723" w:rsidP="00116723">
      <w:pPr>
        <w:numPr>
          <w:ilvl w:val="0"/>
          <w:numId w:val="13"/>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Coordinate and direct the IT Manager in regards to the outside information technologies contractor to ensure effective and efficient support of the IT needs of the facility.</w:t>
      </w:r>
    </w:p>
    <w:p w14:paraId="2A531DB2" w14:textId="77777777" w:rsidR="00116723" w:rsidRDefault="00116723" w:rsidP="00116723">
      <w:pPr>
        <w:numPr>
          <w:ilvl w:val="0"/>
          <w:numId w:val="13"/>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Coordinate daily support of minor IT issues with assistance of the IT Manager.</w:t>
      </w:r>
    </w:p>
    <w:p w14:paraId="51A701F1" w14:textId="75F10BB1" w:rsidR="00116723" w:rsidRDefault="003F79E4" w:rsidP="00116723">
      <w:pPr>
        <w:numPr>
          <w:ilvl w:val="0"/>
          <w:numId w:val="13"/>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Ensure IT Manager is in</w:t>
      </w:r>
      <w:bookmarkStart w:id="0" w:name="_GoBack"/>
      <w:bookmarkEnd w:id="0"/>
      <w:r w:rsidR="00116723">
        <w:rPr>
          <w:rFonts w:ascii="Segoe UI" w:hAnsi="Segoe UI" w:cs="Segoe UI"/>
          <w:sz w:val="15"/>
          <w:szCs w:val="15"/>
          <w:lang w:val="en"/>
        </w:rPr>
        <w:t>compliance with IT security protocols.</w:t>
      </w:r>
    </w:p>
    <w:p w14:paraId="0F0250F2" w14:textId="77777777" w:rsidR="00116723" w:rsidRDefault="00116723" w:rsidP="00116723">
      <w:pPr>
        <w:numPr>
          <w:ilvl w:val="0"/>
          <w:numId w:val="13"/>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Lead via the IT Manager software upgrades or new software implementation in conjunction with outside contractors.</w:t>
      </w:r>
    </w:p>
    <w:p w14:paraId="66E817F2" w14:textId="77777777" w:rsidR="00116723" w:rsidRDefault="00116723" w:rsidP="00116723">
      <w:pPr>
        <w:numPr>
          <w:ilvl w:val="0"/>
          <w:numId w:val="13"/>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Support overall IT strategies at the facility in conjunction with the Division Controller.</w:t>
      </w:r>
    </w:p>
    <w:p w14:paraId="70EB9C6B"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p>
    <w:p w14:paraId="19DC983B"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 </w:t>
      </w:r>
    </w:p>
    <w:p w14:paraId="3EC8BD84"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b/>
          <w:bCs/>
          <w:sz w:val="15"/>
          <w:szCs w:val="15"/>
          <w:lang w:val="en"/>
        </w:rPr>
        <w:t>QUALIFYING REQUIREMENTS</w:t>
      </w:r>
    </w:p>
    <w:p w14:paraId="361B3FA1"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b/>
          <w:bCs/>
          <w:sz w:val="15"/>
          <w:szCs w:val="15"/>
          <w:u w:val="single"/>
          <w:lang w:val="en"/>
        </w:rPr>
        <w:t>Professional Experience:</w:t>
      </w:r>
    </w:p>
    <w:p w14:paraId="4E64D2B0"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Bi-lingual English and Danish- read, write, present</w:t>
      </w:r>
    </w:p>
    <w:p w14:paraId="0CF3838E" w14:textId="3B442C99"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 xml:space="preserve">Minimum of </w:t>
      </w:r>
      <w:r w:rsidR="003F79E4">
        <w:rPr>
          <w:rFonts w:ascii="Segoe UI" w:hAnsi="Segoe UI" w:cs="Segoe UI"/>
          <w:sz w:val="15"/>
          <w:szCs w:val="15"/>
          <w:lang w:val="en"/>
        </w:rPr>
        <w:t>2</w:t>
      </w:r>
      <w:r>
        <w:rPr>
          <w:rFonts w:ascii="Segoe UI" w:hAnsi="Segoe UI" w:cs="Segoe UI"/>
          <w:sz w:val="15"/>
          <w:szCs w:val="15"/>
          <w:lang w:val="en"/>
        </w:rPr>
        <w:t xml:space="preserve"> years professional accounting experience in a manufacturing environment</w:t>
      </w:r>
    </w:p>
    <w:p w14:paraId="750A9B5A"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Expert level Microsoft Excel, Word, PowerPoint, Access and BI knowledge.</w:t>
      </w:r>
    </w:p>
    <w:p w14:paraId="32F6B173"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Accounting Degree with master’s degree prefer</w:t>
      </w:r>
    </w:p>
    <w:p w14:paraId="3D025607"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Experience overseeing human resources function</w:t>
      </w:r>
    </w:p>
    <w:p w14:paraId="1DAB2ECD"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Experience managing personnel including hiring, talent development and taking disciplinary action</w:t>
      </w:r>
    </w:p>
    <w:p w14:paraId="4B2F234C"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Experience in communicating effectively across all levels from Corporate level executives to the employee in the shop floor</w:t>
      </w:r>
    </w:p>
    <w:p w14:paraId="6A69F69E"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Able to influence and work with all the functional disciplines</w:t>
      </w:r>
    </w:p>
    <w:p w14:paraId="7E270DB2"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Accounting principles and practices, and the analysis of financial data and reporting.</w:t>
      </w:r>
    </w:p>
    <w:p w14:paraId="3B4560FF"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Costing and production methods in a manufacturing environment.</w:t>
      </w:r>
    </w:p>
    <w:p w14:paraId="6FA6EFE0"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Arithmetic, algebra, geometry, statistics, and their applications.</w:t>
      </w:r>
    </w:p>
    <w:p w14:paraId="724D4B06"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Pertinent laws, legal codes, precedents, government regulations and agency rules.</w:t>
      </w:r>
    </w:p>
    <w:p w14:paraId="1A441FB1"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Computer hardware and standard software and their practical application.</w:t>
      </w:r>
    </w:p>
    <w:p w14:paraId="42807C2D" w14:textId="77777777" w:rsidR="00116723" w:rsidRDefault="00116723" w:rsidP="00116723">
      <w:pPr>
        <w:numPr>
          <w:ilvl w:val="0"/>
          <w:numId w:val="14"/>
        </w:num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Knowledge and experience with ERP systems.</w:t>
      </w:r>
    </w:p>
    <w:p w14:paraId="5628B100" w14:textId="77777777" w:rsidR="00116723" w:rsidRDefault="00116723" w:rsidP="00116723">
      <w:pPr>
        <w:shd w:val="clear" w:color="auto" w:fill="FFFFFF"/>
        <w:spacing w:before="100" w:beforeAutospacing="1" w:after="100" w:afterAutospacing="1"/>
        <w:rPr>
          <w:rFonts w:ascii="Segoe UI" w:hAnsi="Segoe UI" w:cs="Segoe UI"/>
          <w:sz w:val="15"/>
          <w:szCs w:val="15"/>
          <w:lang w:val="en"/>
        </w:rPr>
      </w:pPr>
    </w:p>
    <w:p w14:paraId="721B20FE" w14:textId="6459AAA3" w:rsidR="00116723" w:rsidRDefault="00116723" w:rsidP="00116723">
      <w:pPr>
        <w:shd w:val="clear" w:color="auto" w:fill="FFFFFF"/>
        <w:spacing w:before="100" w:beforeAutospacing="1" w:after="100" w:afterAutospacing="1"/>
        <w:rPr>
          <w:rFonts w:ascii="Segoe UI" w:hAnsi="Segoe UI" w:cs="Segoe UI"/>
          <w:sz w:val="15"/>
          <w:szCs w:val="15"/>
          <w:lang w:val="en"/>
        </w:rPr>
      </w:pPr>
      <w:r>
        <w:rPr>
          <w:rFonts w:ascii="Segoe UI" w:hAnsi="Segoe UI" w:cs="Segoe UI"/>
          <w:sz w:val="15"/>
          <w:szCs w:val="15"/>
          <w:lang w:val="en"/>
        </w:rPr>
        <w:t>Some international travel / must have current passport.</w:t>
      </w:r>
    </w:p>
    <w:p w14:paraId="1EC9D1EC" w14:textId="77777777" w:rsidR="00576394" w:rsidRPr="00116723" w:rsidRDefault="00576394" w:rsidP="00116723"/>
    <w:sectPr w:rsidR="00576394" w:rsidRPr="00116723" w:rsidSect="00116723">
      <w:headerReference w:type="default" r:id="rId8"/>
      <w:footerReference w:type="default" r:id="rId9"/>
      <w:pgSz w:w="12240" w:h="15840"/>
      <w:pgMar w:top="704" w:right="720" w:bottom="540" w:left="1170" w:header="270" w:footer="3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17ED7" w14:textId="77777777" w:rsidR="00971539" w:rsidRDefault="00971539">
      <w:r>
        <w:separator/>
      </w:r>
    </w:p>
  </w:endnote>
  <w:endnote w:type="continuationSeparator" w:id="0">
    <w:p w14:paraId="554F0A31" w14:textId="77777777" w:rsidR="00971539" w:rsidRDefault="0097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8FAA" w14:textId="37549569" w:rsidR="00E35903" w:rsidRPr="00E54244" w:rsidRDefault="00E35903" w:rsidP="00576394">
    <w:pPr>
      <w:pStyle w:val="Sidefod"/>
      <w:jc w:val="center"/>
      <w:rPr>
        <w:rFonts w:ascii="Arial" w:hAnsi="Arial"/>
        <w:sz w:val="16"/>
      </w:rPr>
    </w:pPr>
    <w:r w:rsidRPr="00E54244">
      <w:rPr>
        <w:rFonts w:ascii="Arial" w:hAnsi="Arial"/>
        <w:sz w:val="16"/>
      </w:rPr>
      <w:t xml:space="preserve">Date Printed </w:t>
    </w:r>
    <w:r w:rsidRPr="00E54244">
      <w:rPr>
        <w:rFonts w:ascii="Arial" w:hAnsi="Arial"/>
        <w:sz w:val="16"/>
      </w:rPr>
      <w:fldChar w:fldCharType="begin"/>
    </w:r>
    <w:r w:rsidRPr="00E54244">
      <w:rPr>
        <w:rFonts w:ascii="Arial" w:hAnsi="Arial"/>
        <w:sz w:val="16"/>
      </w:rPr>
      <w:instrText xml:space="preserve"> DATE \@ "M/d/yyyy" </w:instrText>
    </w:r>
    <w:r w:rsidRPr="00E54244">
      <w:rPr>
        <w:rFonts w:ascii="Arial" w:hAnsi="Arial"/>
        <w:sz w:val="16"/>
      </w:rPr>
      <w:fldChar w:fldCharType="separate"/>
    </w:r>
    <w:r w:rsidR="003F79E4">
      <w:rPr>
        <w:rFonts w:ascii="Arial" w:hAnsi="Arial"/>
        <w:noProof/>
        <w:sz w:val="16"/>
      </w:rPr>
      <w:t>2/7/2020</w:t>
    </w:r>
    <w:r w:rsidRPr="00E54244">
      <w:rPr>
        <w:rFonts w:ascii="Arial" w:hAnsi="Arial"/>
        <w:sz w:val="16"/>
      </w:rPr>
      <w:fldChar w:fldCharType="end"/>
    </w:r>
    <w:r w:rsidRPr="00E54244">
      <w:rPr>
        <w:rFonts w:ascii="Arial" w:hAnsi="Arial"/>
        <w:sz w:val="16"/>
      </w:rPr>
      <w:t xml:space="preserve">                                                                                                              Page </w:t>
    </w:r>
    <w:r w:rsidRPr="00E54244">
      <w:rPr>
        <w:rStyle w:val="Sidetal"/>
        <w:rFonts w:ascii="Arial" w:hAnsi="Arial"/>
        <w:sz w:val="16"/>
      </w:rPr>
      <w:fldChar w:fldCharType="begin"/>
    </w:r>
    <w:r w:rsidRPr="00E54244">
      <w:rPr>
        <w:rStyle w:val="Sidetal"/>
        <w:rFonts w:ascii="Arial" w:hAnsi="Arial"/>
        <w:sz w:val="16"/>
      </w:rPr>
      <w:instrText xml:space="preserve"> PAGE </w:instrText>
    </w:r>
    <w:r w:rsidRPr="00E54244">
      <w:rPr>
        <w:rStyle w:val="Sidetal"/>
        <w:rFonts w:ascii="Arial" w:hAnsi="Arial"/>
        <w:sz w:val="16"/>
      </w:rPr>
      <w:fldChar w:fldCharType="separate"/>
    </w:r>
    <w:r w:rsidR="003F79E4">
      <w:rPr>
        <w:rStyle w:val="Sidetal"/>
        <w:rFonts w:ascii="Arial" w:hAnsi="Arial"/>
        <w:noProof/>
        <w:sz w:val="16"/>
      </w:rPr>
      <w:t>1</w:t>
    </w:r>
    <w:r w:rsidRPr="00E54244">
      <w:rPr>
        <w:rStyle w:val="Sidetal"/>
        <w:rFonts w:ascii="Arial" w:hAnsi="Arial"/>
        <w:sz w:val="16"/>
      </w:rPr>
      <w:fldChar w:fldCharType="end"/>
    </w:r>
    <w:r w:rsidRPr="00E54244">
      <w:rPr>
        <w:rStyle w:val="Sidetal"/>
        <w:rFonts w:ascii="Arial" w:hAnsi="Arial"/>
        <w:sz w:val="16"/>
      </w:rPr>
      <w:t xml:space="preserve"> of </w:t>
    </w:r>
    <w:r w:rsidRPr="00E54244">
      <w:rPr>
        <w:rStyle w:val="Sidetal"/>
        <w:rFonts w:ascii="Arial" w:hAnsi="Arial"/>
        <w:sz w:val="16"/>
      </w:rPr>
      <w:fldChar w:fldCharType="begin"/>
    </w:r>
    <w:r w:rsidRPr="00E54244">
      <w:rPr>
        <w:rStyle w:val="Sidetal"/>
        <w:rFonts w:ascii="Arial" w:hAnsi="Arial"/>
        <w:sz w:val="16"/>
      </w:rPr>
      <w:instrText xml:space="preserve"> NUMPAGES </w:instrText>
    </w:r>
    <w:r w:rsidRPr="00E54244">
      <w:rPr>
        <w:rStyle w:val="Sidetal"/>
        <w:rFonts w:ascii="Arial" w:hAnsi="Arial"/>
        <w:sz w:val="16"/>
      </w:rPr>
      <w:fldChar w:fldCharType="separate"/>
    </w:r>
    <w:r w:rsidR="003F79E4">
      <w:rPr>
        <w:rStyle w:val="Sidetal"/>
        <w:rFonts w:ascii="Arial" w:hAnsi="Arial"/>
        <w:noProof/>
        <w:sz w:val="16"/>
      </w:rPr>
      <w:t>2</w:t>
    </w:r>
    <w:r w:rsidRPr="00E54244">
      <w:rPr>
        <w:rStyle w:val="Sidetal"/>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70554" w14:textId="77777777" w:rsidR="00971539" w:rsidRDefault="00971539">
      <w:r>
        <w:separator/>
      </w:r>
    </w:p>
  </w:footnote>
  <w:footnote w:type="continuationSeparator" w:id="0">
    <w:p w14:paraId="04EB4EE4" w14:textId="77777777" w:rsidR="00971539" w:rsidRDefault="0097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D892" w14:textId="77777777" w:rsidR="00E35903" w:rsidRPr="00E54244" w:rsidRDefault="00132C9C" w:rsidP="00E42D9E">
    <w:pPr>
      <w:pStyle w:val="Sidehoved"/>
      <w:tabs>
        <w:tab w:val="left" w:pos="8640"/>
      </w:tabs>
      <w:spacing w:before="0" w:after="0"/>
      <w:rPr>
        <w:rFonts w:ascii="Bookman Old Style" w:hAnsi="Bookman Old Style"/>
        <w:b/>
        <w:i/>
        <w:sz w:val="22"/>
        <w:szCs w:val="22"/>
      </w:rPr>
    </w:pPr>
    <w:r>
      <w:rPr>
        <w:rFonts w:ascii="Arial Black" w:hAnsi="Arial Black" w:cs="Haettenschweiler"/>
        <w:noProof/>
        <w:color w:val="000000"/>
        <w:sz w:val="44"/>
        <w:szCs w:val="44"/>
        <w:lang w:val="da-DK" w:eastAsia="da-DK"/>
      </w:rPr>
      <w:drawing>
        <wp:inline distT="0" distB="0" distL="0" distR="0" wp14:anchorId="4E370D07" wp14:editId="30FBB0FE">
          <wp:extent cx="2381250" cy="590550"/>
          <wp:effectExtent l="0" t="0" r="0" b="0"/>
          <wp:docPr id="1" name="Picture 1" descr="ITW-GSE_Logo2017_PayoffRight1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W-GSE_Logo2017_PayoffRight1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90550"/>
                  </a:xfrm>
                  <a:prstGeom prst="rect">
                    <a:avLst/>
                  </a:prstGeom>
                  <a:noFill/>
                  <a:ln>
                    <a:noFill/>
                  </a:ln>
                </pic:spPr>
              </pic:pic>
            </a:graphicData>
          </a:graphic>
        </wp:inline>
      </w:drawing>
    </w:r>
    <w:r w:rsidR="00E54244">
      <w:rPr>
        <w:rFonts w:ascii="Arial Black" w:hAnsi="Arial Black" w:cs="Haettenschweiler"/>
        <w:noProof/>
        <w:color w:val="000000"/>
        <w:sz w:val="44"/>
        <w:szCs w:val="44"/>
      </w:rPr>
      <w:tab/>
    </w:r>
    <w:r w:rsidR="00E35903">
      <w:tab/>
    </w:r>
  </w:p>
  <w:p w14:paraId="7EBD204B" w14:textId="4714CDEC" w:rsidR="00E35903" w:rsidRDefault="00C9323A" w:rsidP="007048CD">
    <w:pPr>
      <w:pBdr>
        <w:bottom w:val="thinThickSmallGap" w:sz="24" w:space="5" w:color="auto"/>
      </w:pBdr>
      <w:spacing w:before="0" w:after="0"/>
      <w:jc w:val="right"/>
      <w:rPr>
        <w:rFonts w:ascii="Arial" w:hAnsi="Arial"/>
        <w:b/>
        <w:sz w:val="22"/>
        <w:szCs w:val="22"/>
      </w:rPr>
    </w:pPr>
    <w:r w:rsidRPr="00E54244">
      <w:rPr>
        <w:rFonts w:ascii="Arial" w:hAnsi="Arial"/>
        <w:b/>
        <w:sz w:val="22"/>
        <w:szCs w:val="22"/>
      </w:rPr>
      <w:t xml:space="preserve">  </w:t>
    </w:r>
    <w:r w:rsidR="00116723">
      <w:rPr>
        <w:rFonts w:ascii="Arial" w:hAnsi="Arial"/>
        <w:b/>
        <w:sz w:val="22"/>
        <w:szCs w:val="22"/>
      </w:rPr>
      <w:t>Controller/Odense</w:t>
    </w:r>
  </w:p>
  <w:p w14:paraId="7346895F" w14:textId="17145AAE" w:rsidR="00116723" w:rsidRDefault="00116723" w:rsidP="007048CD">
    <w:pPr>
      <w:pBdr>
        <w:bottom w:val="thinThickSmallGap" w:sz="24" w:space="5" w:color="auto"/>
      </w:pBdr>
      <w:spacing w:before="0" w:after="0"/>
      <w:jc w:val="right"/>
      <w:rPr>
        <w:rFonts w:ascii="Arial" w:hAnsi="Arial"/>
        <w:b/>
        <w:sz w:val="22"/>
      </w:rPr>
    </w:pPr>
    <w:r>
      <w:rPr>
        <w:rFonts w:ascii="Arial" w:hAnsi="Arial"/>
        <w:b/>
        <w:sz w:val="22"/>
        <w:szCs w:val="22"/>
      </w:rPr>
      <w:t>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F48B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6C88A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840B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4E9A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766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805A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8665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3AE2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FA1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285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641CB"/>
    <w:multiLevelType w:val="multilevel"/>
    <w:tmpl w:val="7C1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D21E5"/>
    <w:multiLevelType w:val="multilevel"/>
    <w:tmpl w:val="13340C2C"/>
    <w:lvl w:ilvl="0">
      <w:start w:val="1"/>
      <w:numFmt w:val="decimal"/>
      <w:pStyle w:val="Overskrift1"/>
      <w:lvlText w:val="%1."/>
      <w:lvlJc w:val="left"/>
      <w:pPr>
        <w:tabs>
          <w:tab w:val="num" w:pos="1152"/>
        </w:tabs>
        <w:ind w:left="1152" w:hanging="1152"/>
      </w:pPr>
      <w:rPr>
        <w:rFonts w:ascii="Arial" w:hAnsi="Arial" w:hint="default"/>
        <w:b/>
        <w:i w:val="0"/>
        <w:sz w:val="28"/>
      </w:rPr>
    </w:lvl>
    <w:lvl w:ilvl="1">
      <w:start w:val="1"/>
      <w:numFmt w:val="decimal"/>
      <w:lvlText w:val="%1.%2"/>
      <w:lvlJc w:val="left"/>
      <w:pPr>
        <w:tabs>
          <w:tab w:val="num" w:pos="1440"/>
        </w:tabs>
        <w:ind w:left="1440" w:hanging="1440"/>
      </w:pPr>
      <w:rPr>
        <w:rFonts w:ascii="Arial" w:hAnsi="Arial" w:hint="default"/>
        <w:b/>
        <w:i/>
        <w:sz w:val="24"/>
      </w:rPr>
    </w:lvl>
    <w:lvl w:ilvl="2">
      <w:start w:val="1"/>
      <w:numFmt w:val="decimal"/>
      <w:lvlText w:val="%1.%2.%3"/>
      <w:lvlJc w:val="left"/>
      <w:pPr>
        <w:tabs>
          <w:tab w:val="num" w:pos="2496"/>
        </w:tabs>
        <w:ind w:left="2496" w:hanging="1152"/>
      </w:pPr>
      <w:rPr>
        <w:rFonts w:hint="default"/>
      </w:rPr>
    </w:lvl>
    <w:lvl w:ilvl="3">
      <w:start w:val="1"/>
      <w:numFmt w:val="decimal"/>
      <w:lvlText w:val="%1.%2.%3.%4"/>
      <w:lvlJc w:val="left"/>
      <w:pPr>
        <w:tabs>
          <w:tab w:val="num" w:pos="3168"/>
        </w:tabs>
        <w:ind w:left="3168" w:hanging="1152"/>
      </w:pPr>
      <w:rPr>
        <w:rFonts w:hint="default"/>
      </w:rPr>
    </w:lvl>
    <w:lvl w:ilvl="4">
      <w:start w:val="1"/>
      <w:numFmt w:val="decimal"/>
      <w:lvlText w:val="%1.%2.%3.%4.%5"/>
      <w:lvlJc w:val="left"/>
      <w:pPr>
        <w:tabs>
          <w:tab w:val="num" w:pos="4128"/>
        </w:tabs>
        <w:ind w:left="4128" w:hanging="1440"/>
      </w:pPr>
      <w:rPr>
        <w:rFonts w:hint="default"/>
      </w:rPr>
    </w:lvl>
    <w:lvl w:ilvl="5">
      <w:start w:val="1"/>
      <w:numFmt w:val="decimal"/>
      <w:lvlText w:val="%1.%2.%3.%4.%5.%6"/>
      <w:lvlJc w:val="left"/>
      <w:pPr>
        <w:tabs>
          <w:tab w:val="num" w:pos="5160"/>
        </w:tabs>
        <w:ind w:left="5160" w:hanging="1800"/>
      </w:pPr>
      <w:rPr>
        <w:rFonts w:hint="default"/>
      </w:rPr>
    </w:lvl>
    <w:lvl w:ilvl="6">
      <w:start w:val="1"/>
      <w:numFmt w:val="decimal"/>
      <w:lvlText w:val="%1.%2.%3.%4.%5.%6.%7"/>
      <w:lvlJc w:val="left"/>
      <w:pPr>
        <w:tabs>
          <w:tab w:val="num" w:pos="6192"/>
        </w:tabs>
        <w:ind w:left="6192" w:hanging="2160"/>
      </w:pPr>
      <w:rPr>
        <w:rFonts w:hint="default"/>
      </w:rPr>
    </w:lvl>
    <w:lvl w:ilvl="7">
      <w:start w:val="1"/>
      <w:numFmt w:val="decimal"/>
      <w:lvlText w:val="%1.%2.%3.%4.%5.%6.%7.%8"/>
      <w:lvlJc w:val="left"/>
      <w:pPr>
        <w:tabs>
          <w:tab w:val="num" w:pos="6864"/>
        </w:tabs>
        <w:ind w:left="6864" w:hanging="2160"/>
      </w:pPr>
      <w:rPr>
        <w:rFonts w:hint="default"/>
      </w:rPr>
    </w:lvl>
    <w:lvl w:ilvl="8">
      <w:start w:val="1"/>
      <w:numFmt w:val="decimal"/>
      <w:lvlText w:val="%1.%2.%3.%4.%5.%6.%7.%8.%9"/>
      <w:lvlJc w:val="left"/>
      <w:pPr>
        <w:tabs>
          <w:tab w:val="num" w:pos="7896"/>
        </w:tabs>
        <w:ind w:left="7896" w:hanging="2520"/>
      </w:pPr>
      <w:rPr>
        <w:rFonts w:hint="default"/>
      </w:rPr>
    </w:lvl>
  </w:abstractNum>
  <w:abstractNum w:abstractNumId="12" w15:restartNumberingAfterBreak="0">
    <w:nsid w:val="37BE2446"/>
    <w:multiLevelType w:val="multilevel"/>
    <w:tmpl w:val="6EFAD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24DD1"/>
    <w:multiLevelType w:val="multilevel"/>
    <w:tmpl w:val="0CF6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B2"/>
    <w:rsid w:val="00053C0A"/>
    <w:rsid w:val="00060D57"/>
    <w:rsid w:val="00085AF5"/>
    <w:rsid w:val="00116723"/>
    <w:rsid w:val="0012108E"/>
    <w:rsid w:val="00124B40"/>
    <w:rsid w:val="00132C9C"/>
    <w:rsid w:val="00144B5F"/>
    <w:rsid w:val="0014526C"/>
    <w:rsid w:val="00183A37"/>
    <w:rsid w:val="001E6857"/>
    <w:rsid w:val="00214AC8"/>
    <w:rsid w:val="00222BD6"/>
    <w:rsid w:val="0026234B"/>
    <w:rsid w:val="002E4E82"/>
    <w:rsid w:val="003258A6"/>
    <w:rsid w:val="003426EC"/>
    <w:rsid w:val="003C487E"/>
    <w:rsid w:val="003D44AE"/>
    <w:rsid w:val="003F79E4"/>
    <w:rsid w:val="004436EC"/>
    <w:rsid w:val="004A6460"/>
    <w:rsid w:val="004B7414"/>
    <w:rsid w:val="004D1C00"/>
    <w:rsid w:val="0056131F"/>
    <w:rsid w:val="00576394"/>
    <w:rsid w:val="005860DC"/>
    <w:rsid w:val="00587EEA"/>
    <w:rsid w:val="005A5A5E"/>
    <w:rsid w:val="005A7DA3"/>
    <w:rsid w:val="005F02F3"/>
    <w:rsid w:val="005F7478"/>
    <w:rsid w:val="00606515"/>
    <w:rsid w:val="00623BA5"/>
    <w:rsid w:val="006368E5"/>
    <w:rsid w:val="00690444"/>
    <w:rsid w:val="00695462"/>
    <w:rsid w:val="006B51BE"/>
    <w:rsid w:val="006C1873"/>
    <w:rsid w:val="006D6EB7"/>
    <w:rsid w:val="006D7752"/>
    <w:rsid w:val="006E288F"/>
    <w:rsid w:val="007048CD"/>
    <w:rsid w:val="00763D46"/>
    <w:rsid w:val="007D3511"/>
    <w:rsid w:val="007E6B13"/>
    <w:rsid w:val="0081167C"/>
    <w:rsid w:val="008546D9"/>
    <w:rsid w:val="00864885"/>
    <w:rsid w:val="00873249"/>
    <w:rsid w:val="008A71F2"/>
    <w:rsid w:val="008C5F72"/>
    <w:rsid w:val="008D44A2"/>
    <w:rsid w:val="008F53FA"/>
    <w:rsid w:val="00901F6C"/>
    <w:rsid w:val="00933C0E"/>
    <w:rsid w:val="00935799"/>
    <w:rsid w:val="00954D2B"/>
    <w:rsid w:val="00957EE6"/>
    <w:rsid w:val="00971539"/>
    <w:rsid w:val="00981182"/>
    <w:rsid w:val="00982DB2"/>
    <w:rsid w:val="009851D1"/>
    <w:rsid w:val="0098747D"/>
    <w:rsid w:val="009C20C9"/>
    <w:rsid w:val="009C7DD8"/>
    <w:rsid w:val="009E6242"/>
    <w:rsid w:val="00A10A8B"/>
    <w:rsid w:val="00A87283"/>
    <w:rsid w:val="00AA1093"/>
    <w:rsid w:val="00AF3008"/>
    <w:rsid w:val="00B348F3"/>
    <w:rsid w:val="00B860FF"/>
    <w:rsid w:val="00BF2D96"/>
    <w:rsid w:val="00C9323A"/>
    <w:rsid w:val="00CA0560"/>
    <w:rsid w:val="00CC07B5"/>
    <w:rsid w:val="00CF0D3D"/>
    <w:rsid w:val="00D27F5E"/>
    <w:rsid w:val="00D602FF"/>
    <w:rsid w:val="00D77F86"/>
    <w:rsid w:val="00E260BF"/>
    <w:rsid w:val="00E34504"/>
    <w:rsid w:val="00E35903"/>
    <w:rsid w:val="00E42D9E"/>
    <w:rsid w:val="00E43B9D"/>
    <w:rsid w:val="00E471C2"/>
    <w:rsid w:val="00E54244"/>
    <w:rsid w:val="00E86169"/>
    <w:rsid w:val="00EC1788"/>
    <w:rsid w:val="00F95A8F"/>
    <w:rsid w:val="00FE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ED13F21"/>
  <w15:chartTrackingRefBased/>
  <w15:docId w15:val="{CB67E645-35F8-4F8E-9739-1F0F26F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before="120" w:after="120"/>
    </w:pPr>
    <w:rPr>
      <w:sz w:val="24"/>
    </w:rPr>
  </w:style>
  <w:style w:type="paragraph" w:styleId="Overskrift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b/>
      <w:i/>
      <w:u w:val="single"/>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outlineLvl w:val="3"/>
    </w:pPr>
    <w:rPr>
      <w:rFonts w:ascii="Arial" w:hAnsi="Arial" w:cs="Arial"/>
      <w:b/>
      <w:bCs/>
      <w:i/>
      <w:iCs/>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320"/>
        <w:tab w:val="right" w:pos="8640"/>
      </w:tabs>
    </w:pPr>
  </w:style>
  <w:style w:type="paragraph" w:styleId="Sidefod">
    <w:name w:val="footer"/>
    <w:basedOn w:val="Normal"/>
    <w:pPr>
      <w:tabs>
        <w:tab w:val="center" w:pos="4320"/>
        <w:tab w:val="right" w:pos="8640"/>
      </w:tabs>
    </w:pPr>
  </w:style>
  <w:style w:type="paragraph" w:customStyle="1" w:styleId="Style1">
    <w:name w:val="Style1"/>
    <w:basedOn w:val="Normal"/>
    <w:autoRedefine/>
    <w:pPr>
      <w:spacing w:before="0" w:after="0"/>
    </w:pPr>
    <w:rPr>
      <w:rFonts w:ascii="Arial Black" w:hAnsi="Arial Black"/>
      <w:color w:val="000000"/>
      <w:sz w:val="44"/>
    </w:rPr>
  </w:style>
  <w:style w:type="paragraph" w:customStyle="1" w:styleId="Style3">
    <w:name w:val="Style3"/>
    <w:basedOn w:val="Normal"/>
    <w:pPr>
      <w:spacing w:before="0" w:after="0"/>
      <w:jc w:val="center"/>
    </w:pPr>
    <w:rPr>
      <w:rFonts w:ascii="Arial" w:hAnsi="Arial"/>
      <w:color w:val="FFFFFF"/>
      <w:sz w:val="20"/>
    </w:rPr>
  </w:style>
  <w:style w:type="character" w:styleId="Sidetal">
    <w:name w:val="page number"/>
    <w:basedOn w:val="Standardskrifttypeiafsnit"/>
    <w:rsid w:val="00576394"/>
  </w:style>
  <w:style w:type="paragraph" w:styleId="Markeringsbobletekst">
    <w:name w:val="Balloon Text"/>
    <w:basedOn w:val="Normal"/>
    <w:link w:val="MarkeringsbobletekstTegn"/>
    <w:rsid w:val="00CC07B5"/>
    <w:pPr>
      <w:spacing w:before="0" w:after="0"/>
    </w:pPr>
    <w:rPr>
      <w:rFonts w:ascii="Tahoma" w:hAnsi="Tahoma" w:cs="Tahoma"/>
      <w:sz w:val="16"/>
      <w:szCs w:val="16"/>
    </w:rPr>
  </w:style>
  <w:style w:type="character" w:customStyle="1" w:styleId="MarkeringsbobletekstTegn">
    <w:name w:val="Markeringsbobletekst Tegn"/>
    <w:link w:val="Markeringsbobletekst"/>
    <w:rsid w:val="00CC0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06976">
      <w:bodyDiv w:val="1"/>
      <w:marLeft w:val="0"/>
      <w:marRight w:val="0"/>
      <w:marTop w:val="0"/>
      <w:marBottom w:val="0"/>
      <w:divBdr>
        <w:top w:val="none" w:sz="0" w:space="0" w:color="auto"/>
        <w:left w:val="none" w:sz="0" w:space="0" w:color="auto"/>
        <w:bottom w:val="none" w:sz="0" w:space="0" w:color="auto"/>
        <w:right w:val="none" w:sz="0" w:space="0" w:color="auto"/>
      </w:divBdr>
    </w:div>
    <w:div w:id="239490292">
      <w:bodyDiv w:val="1"/>
      <w:marLeft w:val="0"/>
      <w:marRight w:val="0"/>
      <w:marTop w:val="0"/>
      <w:marBottom w:val="0"/>
      <w:divBdr>
        <w:top w:val="none" w:sz="0" w:space="0" w:color="auto"/>
        <w:left w:val="none" w:sz="0" w:space="0" w:color="auto"/>
        <w:bottom w:val="none" w:sz="0" w:space="0" w:color="auto"/>
        <w:right w:val="none" w:sz="0" w:space="0" w:color="auto"/>
      </w:divBdr>
    </w:div>
    <w:div w:id="307632587">
      <w:bodyDiv w:val="1"/>
      <w:marLeft w:val="0"/>
      <w:marRight w:val="0"/>
      <w:marTop w:val="0"/>
      <w:marBottom w:val="0"/>
      <w:divBdr>
        <w:top w:val="none" w:sz="0" w:space="0" w:color="auto"/>
        <w:left w:val="none" w:sz="0" w:space="0" w:color="auto"/>
        <w:bottom w:val="none" w:sz="0" w:space="0" w:color="auto"/>
        <w:right w:val="none" w:sz="0" w:space="0" w:color="auto"/>
      </w:divBdr>
    </w:div>
    <w:div w:id="520171027">
      <w:bodyDiv w:val="1"/>
      <w:marLeft w:val="0"/>
      <w:marRight w:val="0"/>
      <w:marTop w:val="0"/>
      <w:marBottom w:val="0"/>
      <w:divBdr>
        <w:top w:val="none" w:sz="0" w:space="0" w:color="auto"/>
        <w:left w:val="none" w:sz="0" w:space="0" w:color="auto"/>
        <w:bottom w:val="none" w:sz="0" w:space="0" w:color="auto"/>
        <w:right w:val="none" w:sz="0" w:space="0" w:color="auto"/>
      </w:divBdr>
    </w:div>
    <w:div w:id="531653721">
      <w:bodyDiv w:val="1"/>
      <w:marLeft w:val="0"/>
      <w:marRight w:val="0"/>
      <w:marTop w:val="0"/>
      <w:marBottom w:val="0"/>
      <w:divBdr>
        <w:top w:val="none" w:sz="0" w:space="0" w:color="auto"/>
        <w:left w:val="none" w:sz="0" w:space="0" w:color="auto"/>
        <w:bottom w:val="none" w:sz="0" w:space="0" w:color="auto"/>
        <w:right w:val="none" w:sz="0" w:space="0" w:color="auto"/>
      </w:divBdr>
    </w:div>
    <w:div w:id="537936062">
      <w:bodyDiv w:val="1"/>
      <w:marLeft w:val="0"/>
      <w:marRight w:val="0"/>
      <w:marTop w:val="0"/>
      <w:marBottom w:val="0"/>
      <w:divBdr>
        <w:top w:val="none" w:sz="0" w:space="0" w:color="auto"/>
        <w:left w:val="none" w:sz="0" w:space="0" w:color="auto"/>
        <w:bottom w:val="none" w:sz="0" w:space="0" w:color="auto"/>
        <w:right w:val="none" w:sz="0" w:space="0" w:color="auto"/>
      </w:divBdr>
    </w:div>
    <w:div w:id="727151732">
      <w:bodyDiv w:val="1"/>
      <w:marLeft w:val="0"/>
      <w:marRight w:val="0"/>
      <w:marTop w:val="0"/>
      <w:marBottom w:val="0"/>
      <w:divBdr>
        <w:top w:val="none" w:sz="0" w:space="0" w:color="auto"/>
        <w:left w:val="none" w:sz="0" w:space="0" w:color="auto"/>
        <w:bottom w:val="none" w:sz="0" w:space="0" w:color="auto"/>
        <w:right w:val="none" w:sz="0" w:space="0" w:color="auto"/>
      </w:divBdr>
    </w:div>
    <w:div w:id="941835086">
      <w:bodyDiv w:val="1"/>
      <w:marLeft w:val="0"/>
      <w:marRight w:val="0"/>
      <w:marTop w:val="0"/>
      <w:marBottom w:val="0"/>
      <w:divBdr>
        <w:top w:val="none" w:sz="0" w:space="0" w:color="auto"/>
        <w:left w:val="none" w:sz="0" w:space="0" w:color="auto"/>
        <w:bottom w:val="none" w:sz="0" w:space="0" w:color="auto"/>
        <w:right w:val="none" w:sz="0" w:space="0" w:color="auto"/>
      </w:divBdr>
    </w:div>
    <w:div w:id="951741466">
      <w:bodyDiv w:val="1"/>
      <w:marLeft w:val="0"/>
      <w:marRight w:val="0"/>
      <w:marTop w:val="0"/>
      <w:marBottom w:val="0"/>
      <w:divBdr>
        <w:top w:val="none" w:sz="0" w:space="0" w:color="auto"/>
        <w:left w:val="none" w:sz="0" w:space="0" w:color="auto"/>
        <w:bottom w:val="none" w:sz="0" w:space="0" w:color="auto"/>
        <w:right w:val="none" w:sz="0" w:space="0" w:color="auto"/>
      </w:divBdr>
    </w:div>
    <w:div w:id="1043405957">
      <w:bodyDiv w:val="1"/>
      <w:marLeft w:val="0"/>
      <w:marRight w:val="0"/>
      <w:marTop w:val="0"/>
      <w:marBottom w:val="0"/>
      <w:divBdr>
        <w:top w:val="none" w:sz="0" w:space="0" w:color="auto"/>
        <w:left w:val="none" w:sz="0" w:space="0" w:color="auto"/>
        <w:bottom w:val="none" w:sz="0" w:space="0" w:color="auto"/>
        <w:right w:val="none" w:sz="0" w:space="0" w:color="auto"/>
      </w:divBdr>
    </w:div>
    <w:div w:id="1219391381">
      <w:bodyDiv w:val="1"/>
      <w:marLeft w:val="0"/>
      <w:marRight w:val="0"/>
      <w:marTop w:val="0"/>
      <w:marBottom w:val="0"/>
      <w:divBdr>
        <w:top w:val="none" w:sz="0" w:space="0" w:color="auto"/>
        <w:left w:val="none" w:sz="0" w:space="0" w:color="auto"/>
        <w:bottom w:val="none" w:sz="0" w:space="0" w:color="auto"/>
        <w:right w:val="none" w:sz="0" w:space="0" w:color="auto"/>
      </w:divBdr>
    </w:div>
    <w:div w:id="1463117048">
      <w:bodyDiv w:val="1"/>
      <w:marLeft w:val="0"/>
      <w:marRight w:val="0"/>
      <w:marTop w:val="0"/>
      <w:marBottom w:val="0"/>
      <w:divBdr>
        <w:top w:val="none" w:sz="0" w:space="0" w:color="auto"/>
        <w:left w:val="none" w:sz="0" w:space="0" w:color="auto"/>
        <w:bottom w:val="none" w:sz="0" w:space="0" w:color="auto"/>
        <w:right w:val="none" w:sz="0" w:space="0" w:color="auto"/>
      </w:divBdr>
    </w:div>
    <w:div w:id="1526747565">
      <w:bodyDiv w:val="1"/>
      <w:marLeft w:val="0"/>
      <w:marRight w:val="0"/>
      <w:marTop w:val="0"/>
      <w:marBottom w:val="0"/>
      <w:divBdr>
        <w:top w:val="none" w:sz="0" w:space="0" w:color="auto"/>
        <w:left w:val="none" w:sz="0" w:space="0" w:color="auto"/>
        <w:bottom w:val="none" w:sz="0" w:space="0" w:color="auto"/>
        <w:right w:val="none" w:sz="0" w:space="0" w:color="auto"/>
      </w:divBdr>
    </w:div>
    <w:div w:id="1547838524">
      <w:bodyDiv w:val="1"/>
      <w:marLeft w:val="0"/>
      <w:marRight w:val="0"/>
      <w:marTop w:val="0"/>
      <w:marBottom w:val="0"/>
      <w:divBdr>
        <w:top w:val="none" w:sz="0" w:space="0" w:color="auto"/>
        <w:left w:val="none" w:sz="0" w:space="0" w:color="auto"/>
        <w:bottom w:val="none" w:sz="0" w:space="0" w:color="auto"/>
        <w:right w:val="none" w:sz="0" w:space="0" w:color="auto"/>
      </w:divBdr>
    </w:div>
    <w:div w:id="1842117485">
      <w:bodyDiv w:val="1"/>
      <w:marLeft w:val="0"/>
      <w:marRight w:val="0"/>
      <w:marTop w:val="0"/>
      <w:marBottom w:val="0"/>
      <w:divBdr>
        <w:top w:val="none" w:sz="0" w:space="0" w:color="auto"/>
        <w:left w:val="none" w:sz="0" w:space="0" w:color="auto"/>
        <w:bottom w:val="none" w:sz="0" w:space="0" w:color="auto"/>
        <w:right w:val="none" w:sz="0" w:space="0" w:color="auto"/>
      </w:divBdr>
    </w:div>
    <w:div w:id="21342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AB30-A23F-4C7E-A707-F8EF735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4096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Group Training Sign-In Sheet</vt:lpstr>
      <vt:lpstr>Group Training Sign-In Sheet</vt:lpstr>
    </vt:vector>
  </TitlesOfParts>
  <Company/>
  <LinksUpToDate>false</LinksUpToDate>
  <CharactersWithSpaces>4713</CharactersWithSpaces>
  <SharedDoc>false</SharedDoc>
  <HLinks>
    <vt:vector size="6" baseType="variant">
      <vt:variant>
        <vt:i4>4587535</vt:i4>
      </vt:variant>
      <vt:variant>
        <vt:i4>2442</vt:i4>
      </vt:variant>
      <vt:variant>
        <vt:i4>1025</vt:i4>
      </vt:variant>
      <vt:variant>
        <vt:i4>1</vt:i4>
      </vt:variant>
      <vt:variant>
        <vt:lpwstr>ITW-GSE_Logo2017_PayoffRight1line_RGB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Training Sign-In Sheet</dc:title>
  <dc:subject/>
  <dc:creator>Quest Analytical, Inc.</dc:creator>
  <cp:keywords/>
  <dc:description/>
  <cp:lastModifiedBy>Vibeke Bo Hansen</cp:lastModifiedBy>
  <cp:revision>2</cp:revision>
  <cp:lastPrinted>2015-06-23T12:57:00Z</cp:lastPrinted>
  <dcterms:created xsi:type="dcterms:W3CDTF">2020-02-07T12:43:00Z</dcterms:created>
  <dcterms:modified xsi:type="dcterms:W3CDTF">2020-02-07T12:43:00Z</dcterms:modified>
</cp:coreProperties>
</file>